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1F9" w:rsidRDefault="00236093">
      <w:pPr>
        <w:spacing w:line="276" w:lineRule="auto"/>
        <w:ind w:left="0" w:firstLine="0"/>
        <w:jc w:val="center"/>
      </w:pPr>
      <w:r>
        <w:rPr>
          <w:rFonts w:ascii="Times New Roman" w:hAnsi="Times New Roman" w:cs="Times New Roman"/>
          <w:b/>
          <w:sz w:val="36"/>
          <w:szCs w:val="36"/>
        </w:rPr>
        <w:t>Título del trabajo</w:t>
      </w:r>
    </w:p>
    <w:p w:rsidR="00BC51F9" w:rsidRDefault="00236093">
      <w:pPr>
        <w:spacing w:line="276" w:lineRule="auto"/>
        <w:ind w:left="0" w:firstLine="0"/>
        <w:jc w:val="center"/>
      </w:pPr>
      <w:r>
        <w:rPr>
          <w:rFonts w:ascii="Times New Roman" w:hAnsi="Times New Roman" w:cs="Times New Roman"/>
          <w:b/>
        </w:rPr>
        <w:t>Nombre1 Apellido1, Nombre2 Apellido2</w:t>
      </w:r>
    </w:p>
    <w:p w:rsidR="00BC51F9" w:rsidRDefault="00236093">
      <w:pPr>
        <w:spacing w:line="276" w:lineRule="auto"/>
        <w:ind w:left="0" w:firstLine="0"/>
        <w:jc w:val="center"/>
      </w:pPr>
      <w:r>
        <w:rPr>
          <w:rFonts w:ascii="Times New Roman" w:hAnsi="Times New Roman" w:cs="Times New Roman"/>
        </w:rPr>
        <w:t>mail@integrante1, mail@integrante2</w:t>
      </w:r>
    </w:p>
    <w:p w:rsidR="00BC51F9" w:rsidRDefault="00236093">
      <w:pPr>
        <w:spacing w:before="0" w:after="0" w:line="276" w:lineRule="auto"/>
        <w:ind w:left="0" w:firstLine="0"/>
        <w:jc w:val="center"/>
      </w:pPr>
      <w:r>
        <w:rPr>
          <w:rFonts w:ascii="Times New Roman" w:hAnsi="Times New Roman" w:cs="Times New Roman"/>
          <w:i/>
          <w:sz w:val="20"/>
          <w:szCs w:val="20"/>
        </w:rPr>
        <w:t xml:space="preserve">Laboratorio de </w:t>
      </w:r>
      <w:r w:rsidR="002A58F2">
        <w:rPr>
          <w:rFonts w:ascii="Times New Roman" w:hAnsi="Times New Roman" w:cs="Times New Roman"/>
          <w:i/>
          <w:sz w:val="20"/>
          <w:szCs w:val="20"/>
        </w:rPr>
        <w:t>Física 1</w:t>
      </w:r>
      <w:r>
        <w:rPr>
          <w:rFonts w:ascii="Times New Roman" w:hAnsi="Times New Roman" w:cs="Times New Roman"/>
          <w:i/>
          <w:sz w:val="20"/>
          <w:szCs w:val="20"/>
        </w:rPr>
        <w:t xml:space="preserve">  – 1</w:t>
      </w:r>
      <w:r>
        <w:rPr>
          <w:rFonts w:ascii="Times New Roman" w:hAnsi="Times New Roman" w:cs="Times New Roman"/>
          <w:i/>
          <w:sz w:val="20"/>
          <w:szCs w:val="20"/>
          <w:vertAlign w:val="superscript"/>
        </w:rPr>
        <w:t>er</w:t>
      </w:r>
      <w:r w:rsidR="002A58F2">
        <w:rPr>
          <w:rFonts w:ascii="Times New Roman" w:hAnsi="Times New Roman" w:cs="Times New Roman"/>
          <w:i/>
          <w:sz w:val="20"/>
          <w:szCs w:val="20"/>
        </w:rPr>
        <w:t xml:space="preserve"> cuat. 2025 – Miércoles 14</w:t>
      </w:r>
      <w:r>
        <w:rPr>
          <w:rFonts w:ascii="Times New Roman" w:hAnsi="Times New Roman" w:cs="Times New Roman"/>
          <w:i/>
          <w:sz w:val="20"/>
          <w:szCs w:val="20"/>
        </w:rPr>
        <w:t xml:space="preserve"> - 20 hs.</w:t>
      </w:r>
    </w:p>
    <w:p w:rsidR="00BC51F9" w:rsidRDefault="00236093">
      <w:pPr>
        <w:spacing w:before="0" w:after="0" w:line="276" w:lineRule="auto"/>
        <w:ind w:left="0" w:firstLine="0"/>
        <w:jc w:val="center"/>
      </w:pPr>
      <w:r>
        <w:rPr>
          <w:rFonts w:ascii="Times New Roman" w:hAnsi="Times New Roman" w:cs="Times New Roman"/>
          <w:i/>
          <w:sz w:val="20"/>
          <w:szCs w:val="20"/>
        </w:rPr>
        <w:t>Departamento de Física, FCEyN, UBA</w:t>
      </w:r>
    </w:p>
    <w:p w:rsidR="00BC51F9" w:rsidRDefault="00BC51F9">
      <w:pPr>
        <w:spacing w:before="0" w:after="0" w:line="276" w:lineRule="auto"/>
        <w:ind w:left="567" w:right="567" w:firstLine="0"/>
        <w:rPr>
          <w:rFonts w:ascii="Times New Roman" w:hAnsi="Times New Roman" w:cs="Times New Roman"/>
        </w:rPr>
      </w:pPr>
    </w:p>
    <w:p w:rsidR="00BC51F9" w:rsidRDefault="00236093">
      <w:pPr>
        <w:spacing w:before="0" w:after="0" w:line="276" w:lineRule="auto"/>
        <w:ind w:left="567" w:right="567" w:firstLine="0"/>
      </w:pPr>
      <w:r>
        <w:rPr>
          <w:rFonts w:ascii="Times New Roman" w:hAnsi="Times New Roman" w:cs="Times New Roman"/>
          <w:sz w:val="20"/>
          <w:szCs w:val="20"/>
        </w:rPr>
        <w:t>Aquí va el resumen. E</w:t>
      </w:r>
      <w:r>
        <w:rPr>
          <w:rFonts w:ascii="Times New Roman" w:hAnsi="Times New Roman" w:cs="Times New Roman"/>
          <w:b/>
          <w:sz w:val="20"/>
          <w:szCs w:val="20"/>
        </w:rPr>
        <w:t>n forma breve se debe</w:t>
      </w:r>
      <w:r>
        <w:rPr>
          <w:rFonts w:ascii="Times New Roman" w:hAnsi="Times New Roman" w:cs="Times New Roman"/>
          <w:b/>
          <w:sz w:val="20"/>
          <w:szCs w:val="20"/>
        </w:rPr>
        <w:t>describir cuál es el objetivo del trabajo, qué se hizo y cuál fue el resultado</w:t>
      </w:r>
      <w:r>
        <w:rPr>
          <w:rFonts w:ascii="Times New Roman" w:hAnsi="Times New Roman" w:cs="Times New Roman"/>
          <w:sz w:val="20"/>
          <w:szCs w:val="20"/>
        </w:rPr>
        <w:t>. Generalmente no debe exceder las 150 palabras. Recordar que el título del informe debe dar una idea general de lo que se hizo en la práctica.La redaccióndel informe debe ser en</w:t>
      </w:r>
      <w:r>
        <w:rPr>
          <w:rFonts w:ascii="Times New Roman" w:hAnsi="Times New Roman" w:cs="Times New Roman"/>
          <w:sz w:val="20"/>
          <w:szCs w:val="20"/>
        </w:rPr>
        <w:t xml:space="preserve"> un estilo simple y descriptivo, cuidando la gramática y la ortografía.</w:t>
      </w:r>
    </w:p>
    <w:p w:rsidR="00BC51F9" w:rsidRDefault="00236093">
      <w:pPr>
        <w:spacing w:before="360" w:line="276" w:lineRule="auto"/>
        <w:ind w:left="0" w:firstLine="0"/>
      </w:pPr>
      <w:r>
        <w:rPr>
          <w:rFonts w:ascii="Times New Roman" w:hAnsi="Times New Roman" w:cs="Times New Roman"/>
          <w:b/>
          <w:sz w:val="28"/>
          <w:szCs w:val="28"/>
        </w:rPr>
        <w:t>I- INTRODUCCIÓN</w:t>
      </w:r>
    </w:p>
    <w:p w:rsidR="00BC51F9" w:rsidRDefault="00236093">
      <w:pPr>
        <w:spacing w:before="0" w:after="0" w:line="276" w:lineRule="auto"/>
        <w:ind w:firstLine="340"/>
      </w:pPr>
      <w:r>
        <w:rPr>
          <w:rFonts w:ascii="Times New Roman" w:hAnsi="Times New Roman" w:cs="Times New Roman"/>
          <w:sz w:val="24"/>
          <w:szCs w:val="24"/>
          <w:lang w:val="es-AR"/>
        </w:rPr>
        <w:t>En esta sección se presenta el marco teórico. La introducción permite que el lector cuente con la información necesaria para  comprender el resto del informe.</w:t>
      </w:r>
      <w:r>
        <w:rPr>
          <w:rFonts w:ascii="Times New Roman" w:hAnsi="Times New Roman" w:cs="Times New Roman"/>
          <w:sz w:val="24"/>
          <w:szCs w:val="24"/>
        </w:rPr>
        <w:t>En los cas</w:t>
      </w:r>
      <w:r>
        <w:rPr>
          <w:rFonts w:ascii="Times New Roman" w:hAnsi="Times New Roman" w:cs="Times New Roman"/>
          <w:sz w:val="24"/>
          <w:szCs w:val="24"/>
        </w:rPr>
        <w:t>os que corresponda citar las referencias bibliográficas</w:t>
      </w:r>
      <w:r w:rsidRPr="002A58F2">
        <w:rPr>
          <w:rFonts w:ascii="Times New Roman" w:hAnsi="Times New Roman" w:cs="Times New Roman"/>
          <w:b/>
          <w:sz w:val="24"/>
          <w:szCs w:val="24"/>
        </w:rPr>
        <w:t>.  Al final de la introducción indicar, en forma clara y concisa, el objetivo de la práctica.</w:t>
      </w:r>
      <w:r w:rsidR="002A58F2">
        <w:rPr>
          <w:rFonts w:ascii="Times New Roman" w:hAnsi="Times New Roman" w:cs="Times New Roman"/>
          <w:sz w:val="24"/>
          <w:szCs w:val="24"/>
        </w:rPr>
        <w:t xml:space="preserve"> </w:t>
      </w:r>
      <w:r>
        <w:rPr>
          <w:rFonts w:ascii="Times New Roman" w:hAnsi="Times New Roman" w:cs="Times New Roman"/>
          <w:sz w:val="24"/>
          <w:szCs w:val="24"/>
        </w:rPr>
        <w:t>Escribir las ecuaciones en forma centrada, aclarar qué representa cada una de las variables y enumerar las e</w:t>
      </w:r>
      <w:r>
        <w:rPr>
          <w:rFonts w:ascii="Times New Roman" w:hAnsi="Times New Roman" w:cs="Times New Roman"/>
          <w:sz w:val="24"/>
          <w:szCs w:val="24"/>
        </w:rPr>
        <w:t xml:space="preserve">cuaciones. </w:t>
      </w:r>
      <w:r>
        <w:rPr>
          <w:rFonts w:ascii="Times New Roman" w:eastAsia="Calibri" w:hAnsi="Times New Roman" w:cs="Times New Roman"/>
          <w:sz w:val="24"/>
          <w:szCs w:val="24"/>
        </w:rPr>
        <w:t xml:space="preserve">Ejemplo: </w:t>
      </w:r>
    </w:p>
    <w:p w:rsidR="00BC51F9" w:rsidRDefault="00236093">
      <w:pPr>
        <w:spacing w:before="0" w:after="0" w:line="276" w:lineRule="auto"/>
        <w:ind w:firstLine="340"/>
      </w:pPr>
      <w:r>
        <w:rPr>
          <w:rFonts w:ascii="Times New Roman" w:hAnsi="Times New Roman" w:cs="Times New Roman"/>
          <w:color w:val="0000FF"/>
          <w:sz w:val="24"/>
          <w:szCs w:val="24"/>
        </w:rPr>
        <w:t>Un fotón generado por fluorescencia paramétrica puede emitirse en un amplio rango de longitudes de onda, siempre y cuando se cumplan las condiciones de conservación de la energía y el momento para el par de fotones, comúnmente referida</w:t>
      </w:r>
      <w:r>
        <w:rPr>
          <w:rFonts w:ascii="Times New Roman" w:hAnsi="Times New Roman" w:cs="Times New Roman"/>
          <w:color w:val="0000FF"/>
          <w:sz w:val="24"/>
          <w:szCs w:val="24"/>
        </w:rPr>
        <w:t>s como condiciones de phase-matching [1]:</w:t>
      </w:r>
    </w:p>
    <w:p w:rsidR="00BC51F9" w:rsidRDefault="002A58F2">
      <w:pPr>
        <w:spacing w:before="0" w:after="0" w:line="276" w:lineRule="auto"/>
        <w:ind w:firstLine="340"/>
      </w:pPr>
      <w:r>
        <w:rPr>
          <w:rFonts w:eastAsiaTheme="minorEastAsia"/>
        </w:rPr>
        <w:t xml:space="preserve">                                                                  </w:t>
      </w:r>
      <m:oMath>
        <m:r>
          <w:rPr>
            <w:rFonts w:ascii="Cambria Math" w:hAnsi="Cambria Math"/>
          </w:rPr>
          <m:t>ℏ</m:t>
        </m:r>
        <m:sSub>
          <m:sSubPr>
            <m:ctrlPr>
              <w:rPr>
                <w:rFonts w:ascii="Cambria Math" w:hAnsi="Cambria Math"/>
              </w:rPr>
            </m:ctrlPr>
          </m:sSubPr>
          <m:e>
            <m:r>
              <w:rPr>
                <w:rFonts w:ascii="Cambria Math" w:hAnsi="Cambria Math"/>
              </w:rPr>
              <m:t>ω</m:t>
            </m:r>
          </m:e>
          <m:sub>
            <m:r>
              <w:rPr>
                <w:rFonts w:ascii="Cambria Math" w:hAnsi="Cambria Math"/>
              </w:rPr>
              <m:t>i</m:t>
            </m:r>
          </m:sub>
        </m:sSub>
        <m:r>
          <w:rPr>
            <w:rFonts w:ascii="Cambria Math" w:hAnsi="Cambria Math"/>
          </w:rPr>
          <m:t>+ℏ</m:t>
        </m:r>
        <m:sSub>
          <m:sSubPr>
            <m:ctrlPr>
              <w:rPr>
                <w:rFonts w:ascii="Cambria Math" w:hAnsi="Cambria Math"/>
              </w:rPr>
            </m:ctrlPr>
          </m:sSubPr>
          <m:e>
            <m:r>
              <w:rPr>
                <w:rFonts w:ascii="Cambria Math" w:hAnsi="Cambria Math"/>
              </w:rPr>
              <m:t>ω</m:t>
            </m:r>
          </m:e>
          <m:sub>
            <m:r>
              <w:rPr>
                <w:rFonts w:ascii="Cambria Math" w:hAnsi="Cambria Math"/>
              </w:rPr>
              <m:t>s</m:t>
            </m:r>
          </m:sub>
        </m:sSub>
        <m:r>
          <w:rPr>
            <w:rFonts w:ascii="Cambria Math" w:hAnsi="Cambria Math"/>
          </w:rPr>
          <m:t>=ℏ</m:t>
        </m:r>
        <m:sSub>
          <m:sSubPr>
            <m:ctrlPr>
              <w:rPr>
                <w:rFonts w:ascii="Cambria Math" w:hAnsi="Cambria Math"/>
              </w:rPr>
            </m:ctrlPr>
          </m:sSubPr>
          <m:e>
            <m:r>
              <w:rPr>
                <w:rFonts w:ascii="Cambria Math" w:hAnsi="Cambria Math"/>
              </w:rPr>
              <m:t>ω</m:t>
            </m:r>
          </m:e>
          <m:sub>
            <m:r>
              <w:rPr>
                <w:rFonts w:ascii="Cambria Math" w:hAnsi="Cambria Math"/>
              </w:rPr>
              <m:t>p</m:t>
            </m:r>
          </m:sub>
        </m:sSub>
      </m:oMath>
      <w:r>
        <w:rPr>
          <w:rFonts w:ascii="Times New Roman" w:eastAsiaTheme="minorEastAsia" w:hAnsi="Times New Roman" w:cs="Times New Roman"/>
        </w:rPr>
        <w:t xml:space="preserve">                                                                          </w:t>
      </w:r>
      <w:r w:rsidR="00236093">
        <w:rPr>
          <w:rFonts w:ascii="Times New Roman" w:eastAsiaTheme="minorEastAsia" w:hAnsi="Times New Roman" w:cs="Times New Roman"/>
          <w:color w:val="0000FF"/>
          <w:sz w:val="24"/>
          <w:szCs w:val="24"/>
        </w:rPr>
        <w:t>(1)</w:t>
      </w:r>
    </w:p>
    <w:p w:rsidR="00BC51F9" w:rsidRDefault="00BC51F9">
      <w:pPr>
        <w:spacing w:before="0" w:after="0" w:line="276" w:lineRule="auto"/>
        <w:ind w:left="0" w:firstLine="0"/>
        <w:rPr>
          <w:rFonts w:ascii="Times New Roman" w:hAnsi="Times New Roman" w:cs="Times New Roman"/>
          <w:color w:val="0000FF"/>
          <w:sz w:val="24"/>
          <w:szCs w:val="24"/>
        </w:rPr>
      </w:pPr>
    </w:p>
    <w:p w:rsidR="00BC51F9" w:rsidRDefault="002A58F2">
      <w:pPr>
        <w:spacing w:before="0" w:after="0" w:line="276" w:lineRule="auto"/>
        <w:ind w:firstLine="340"/>
      </w:pPr>
      <w:r>
        <w:rPr>
          <w:rFonts w:ascii="Times New Roman" w:eastAsiaTheme="minorEastAsia" w:hAnsi="Times New Roman" w:cs="Times New Roman"/>
        </w:rPr>
        <w:t xml:space="preserve">                                                            </w:t>
      </w:r>
      <m:oMath>
        <m:r>
          <w:rPr>
            <w:rFonts w:ascii="Cambria Math" w:hAnsi="Cambria Math"/>
          </w:rPr>
          <m:t>ℏ</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+ℏ</m:t>
        </m:r>
        <m:sSub>
          <m:sSubPr>
            <m:ctrlPr>
              <w:rPr>
                <w:rFonts w:ascii="Cambria Math" w:hAnsi="Cambria Math"/>
              </w:rPr>
            </m:ctrlPr>
          </m:sSubPr>
          <m:e>
            <m:r>
              <w:rPr>
                <w:rFonts w:ascii="Cambria Math" w:hAnsi="Cambria Math"/>
              </w:rPr>
              <m:t>k</m:t>
            </m:r>
          </m:e>
          <m:sub>
            <m:r>
              <w:rPr>
                <w:rFonts w:ascii="Cambria Math" w:hAnsi="Cambria Math"/>
              </w:rPr>
              <m:t>s</m:t>
            </m:r>
          </m:sub>
        </m:sSub>
        <m:r>
          <w:rPr>
            <w:rFonts w:ascii="Cambria Math" w:hAnsi="Cambria Math"/>
          </w:rPr>
          <m:t>=ℏ</m:t>
        </m:r>
        <m:sSub>
          <m:sSubPr>
            <m:ctrlPr>
              <w:rPr>
                <w:rFonts w:ascii="Cambria Math" w:hAnsi="Cambria Math"/>
              </w:rPr>
            </m:ctrlPr>
          </m:sSubPr>
          <m:e>
            <m:r>
              <w:rPr>
                <w:rFonts w:ascii="Cambria Math" w:hAnsi="Cambria Math"/>
              </w:rPr>
              <m:t>k</m:t>
            </m:r>
          </m:e>
          <m:sub>
            <m:r>
              <w:rPr>
                <w:rFonts w:ascii="Cambria Math" w:hAnsi="Cambria Math"/>
              </w:rPr>
              <m:t>p</m:t>
            </m:r>
          </m:sub>
        </m:sSub>
      </m:oMath>
      <w:r>
        <w:rPr>
          <w:rFonts w:ascii="Times New Roman" w:eastAsiaTheme="minorEastAsia" w:hAnsi="Times New Roman" w:cs="Times New Roman"/>
        </w:rPr>
        <w:t xml:space="preserve">                                                                            </w:t>
      </w:r>
      <w:r w:rsidR="00236093">
        <w:rPr>
          <w:rFonts w:ascii="Times New Roman" w:eastAsiaTheme="minorEastAsia" w:hAnsi="Times New Roman" w:cs="Times New Roman"/>
          <w:color w:val="0000FF"/>
          <w:sz w:val="24"/>
          <w:szCs w:val="24"/>
        </w:rPr>
        <w:t>(2)</w:t>
      </w:r>
    </w:p>
    <w:p w:rsidR="00BC51F9" w:rsidRDefault="00236093">
      <w:pPr>
        <w:spacing w:before="0" w:after="0" w:line="276" w:lineRule="auto"/>
        <w:ind w:left="0" w:firstLine="0"/>
      </w:pPr>
      <w:r>
        <w:rPr>
          <w:rFonts w:ascii="Times New Roman" w:hAnsi="Times New Roman" w:cs="Times New Roman"/>
          <w:color w:val="0000FF"/>
          <w:sz w:val="24"/>
          <w:szCs w:val="24"/>
        </w:rPr>
        <w:t xml:space="preserve">donde </w:t>
      </w:r>
      <m:oMath>
        <m:r>
          <w:rPr>
            <w:rFonts w:ascii="Cambria Math" w:hAnsi="Cambria Math"/>
          </w:rPr>
          <m:t>ℏ</m:t>
        </m:r>
        <m:r>
          <w:rPr>
            <w:rFonts w:ascii="Cambria Math" w:hAnsi="Cambria Math"/>
          </w:rPr>
          <m:t>ω</m:t>
        </m:r>
      </m:oMath>
      <w:r>
        <w:rPr>
          <w:rFonts w:ascii="Times New Roman" w:hAnsi="Times New Roman" w:cs="Times New Roman"/>
          <w:color w:val="0000FF"/>
          <w:sz w:val="24"/>
          <w:szCs w:val="24"/>
        </w:rPr>
        <w:t xml:space="preserve"> es la energía y </w:t>
      </w:r>
      <m:oMath>
        <m:r>
          <w:rPr>
            <w:rFonts w:ascii="Cambria Math" w:hAnsi="Cambria Math"/>
          </w:rPr>
          <m:t>ℏ</m:t>
        </m:r>
        <m:r>
          <w:rPr>
            <w:rFonts w:ascii="Cambria Math" w:hAnsi="Cambria Math"/>
          </w:rPr>
          <m:t>k</m:t>
        </m:r>
      </m:oMath>
      <w:r>
        <w:rPr>
          <w:rFonts w:ascii="Times New Roman" w:hAnsi="Times New Roman" w:cs="Times New Roman"/>
          <w:color w:val="0000FF"/>
          <w:sz w:val="24"/>
          <w:szCs w:val="24"/>
        </w:rPr>
        <w:t xml:space="preserve">  es el momento de un fotón de frecuencia </w:t>
      </w:r>
      <m:oMath>
        <m:r>
          <w:rPr>
            <w:rFonts w:ascii="Cambria Math" w:hAnsi="Cambria Math"/>
          </w:rPr>
          <m:t>ω</m:t>
        </m:r>
      </m:oMath>
      <w:r>
        <w:rPr>
          <w:rFonts w:ascii="Times New Roman" w:hAnsi="Times New Roman" w:cs="Times New Roman"/>
          <w:color w:val="0000FF"/>
          <w:sz w:val="24"/>
          <w:szCs w:val="24"/>
        </w:rPr>
        <w:t xml:space="preserve"> y vector de onda </w:t>
      </w:r>
      <m:oMath>
        <m:r>
          <w:rPr>
            <w:rFonts w:ascii="Cambria Math" w:hAnsi="Cambria Math"/>
          </w:rPr>
          <m:t>k</m:t>
        </m:r>
      </m:oMath>
      <w:r>
        <w:rPr>
          <w:rFonts w:ascii="Times New Roman" w:hAnsi="Times New Roman" w:cs="Times New Roman"/>
          <w:color w:val="0000FF"/>
          <w:sz w:val="24"/>
          <w:szCs w:val="24"/>
        </w:rPr>
        <w:t xml:space="preserve">. El subíndice </w:t>
      </w:r>
      <w:r>
        <w:rPr>
          <w:rFonts w:ascii="Times New Roman" w:eastAsia="CMMI10" w:hAnsi="Times New Roman" w:cs="Times New Roman"/>
          <w:i/>
          <w:color w:val="0000FF"/>
          <w:sz w:val="24"/>
          <w:szCs w:val="24"/>
        </w:rPr>
        <w:t>p</w:t>
      </w:r>
      <w:r>
        <w:rPr>
          <w:rFonts w:ascii="Times New Roman" w:hAnsi="Times New Roman" w:cs="Times New Roman"/>
          <w:color w:val="0000FF"/>
          <w:sz w:val="24"/>
          <w:szCs w:val="24"/>
        </w:rPr>
        <w:t xml:space="preserve">se refiere al bombeo mientras que los subíndices </w:t>
      </w:r>
      <w:r>
        <w:rPr>
          <w:rFonts w:ascii="Times New Roman" w:hAnsi="Times New Roman" w:cs="Times New Roman"/>
          <w:i/>
          <w:color w:val="0000FF"/>
          <w:sz w:val="24"/>
          <w:szCs w:val="24"/>
        </w:rPr>
        <w:t>s</w:t>
      </w:r>
      <w:r>
        <w:rPr>
          <w:rFonts w:ascii="Times New Roman" w:hAnsi="Times New Roman" w:cs="Times New Roman"/>
          <w:color w:val="0000FF"/>
          <w:sz w:val="24"/>
          <w:szCs w:val="24"/>
        </w:rPr>
        <w:t xml:space="preserve"> e </w:t>
      </w:r>
      <w:r>
        <w:rPr>
          <w:rFonts w:ascii="Times New Roman" w:hAnsi="Times New Roman" w:cs="Times New Roman"/>
          <w:i/>
          <w:color w:val="0000FF"/>
          <w:sz w:val="24"/>
          <w:szCs w:val="24"/>
        </w:rPr>
        <w:t>i</w:t>
      </w:r>
      <w:r>
        <w:rPr>
          <w:rFonts w:ascii="Times New Roman" w:hAnsi="Times New Roman" w:cs="Times New Roman"/>
          <w:color w:val="0000FF"/>
          <w:sz w:val="24"/>
          <w:szCs w:val="24"/>
        </w:rPr>
        <w:t xml:space="preserve"> representan los pares de fotones generados, tradicionalmente llamados signal e idler (figura 1).</w:t>
      </w:r>
    </w:p>
    <w:p w:rsidR="00BC51F9" w:rsidRDefault="00BC51F9">
      <w:pPr>
        <w:spacing w:before="0" w:after="0" w:line="276" w:lineRule="auto"/>
        <w:ind w:left="0" w:firstLine="0"/>
        <w:rPr>
          <w:rFonts w:ascii="Times New Roman" w:hAnsi="Times New Roman" w:cs="Times New Roman"/>
          <w:sz w:val="20"/>
          <w:szCs w:val="20"/>
          <w:lang w:val="es-AR"/>
        </w:rPr>
      </w:pPr>
    </w:p>
    <w:p w:rsidR="00BC51F9" w:rsidRDefault="00236093">
      <w:pPr>
        <w:pStyle w:val="BodyofPaper"/>
        <w:keepNext/>
        <w:widowControl w:val="0"/>
        <w:spacing w:line="276" w:lineRule="auto"/>
        <w:jc w:val="center"/>
      </w:pPr>
      <w:r>
        <w:rPr>
          <w:noProof/>
          <w:lang w:val="es-ES" w:eastAsia="es-ES"/>
        </w:rPr>
        <w:drawing>
          <wp:inline distT="0" distB="0" distL="0" distR="0">
            <wp:extent cx="4114800" cy="1733550"/>
            <wp:effectExtent l="0" t="0" r="0" b="0"/>
            <wp:docPr id="1" name="0 Imagen" descr="decaimi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 Imagen" descr="decaimiento.jpg"/>
                    <pic:cNvPicPr>
                      <a:picLocks noChangeAspect="1" noChangeArrowheads="1"/>
                    </pic:cNvPicPr>
                  </pic:nvPicPr>
                  <pic:blipFill>
                    <a:blip r:embed="rId8"/>
                    <a:stretch>
                      <a:fillRect/>
                    </a:stretch>
                  </pic:blipFill>
                  <pic:spPr bwMode="auto">
                    <a:xfrm>
                      <a:off x="0" y="0"/>
                      <a:ext cx="4114800" cy="1733550"/>
                    </a:xfrm>
                    <a:prstGeom prst="rect">
                      <a:avLst/>
                    </a:prstGeom>
                  </pic:spPr>
                </pic:pic>
              </a:graphicData>
            </a:graphic>
          </wp:inline>
        </w:drawing>
      </w:r>
    </w:p>
    <w:p w:rsidR="00BC51F9" w:rsidRPr="002A58F2" w:rsidRDefault="00236093">
      <w:pPr>
        <w:pStyle w:val="BodyofPaper"/>
        <w:keepNext/>
        <w:widowControl w:val="0"/>
        <w:spacing w:line="276" w:lineRule="auto"/>
        <w:rPr>
          <w:lang w:val="es-ES"/>
        </w:rPr>
      </w:pPr>
      <w:r>
        <w:rPr>
          <w:color w:val="0000FF"/>
          <w:lang w:val="es-ES"/>
        </w:rPr>
        <w:t>Figura1: Los esquemas representan la aniquilación de un fotón de alta frecuencia (</w:t>
      </w:r>
      <m:oMath>
        <m:sSub>
          <m:sSubPr>
            <m:ctrlPr>
              <w:rPr>
                <w:rFonts w:ascii="Cambria Math" w:hAnsi="Cambria Math"/>
              </w:rPr>
            </m:ctrlPr>
          </m:sSubPr>
          <m:e>
            <m:r>
              <w:rPr>
                <w:rFonts w:ascii="Cambria Math" w:hAnsi="Cambria Math"/>
              </w:rPr>
              <m:t>ω</m:t>
            </m:r>
          </m:e>
          <m:sub>
            <m:r>
              <w:rPr>
                <w:rFonts w:ascii="Cambria Math" w:hAnsi="Cambria Math"/>
              </w:rPr>
              <m:t>p</m:t>
            </m:r>
          </m:sub>
        </m:sSub>
      </m:oMath>
      <w:r>
        <w:rPr>
          <w:color w:val="0000FF"/>
          <w:lang w:val="es-ES"/>
        </w:rPr>
        <w:t>) y la creación de dos fotones de menor frecuencia (</w:t>
      </w:r>
      <m:oMath>
        <m:sSub>
          <m:sSubPr>
            <m:ctrlPr>
              <w:rPr>
                <w:rFonts w:ascii="Cambria Math" w:hAnsi="Cambria Math"/>
              </w:rPr>
            </m:ctrlPr>
          </m:sSubPr>
          <m:e>
            <m:r>
              <w:rPr>
                <w:rFonts w:ascii="Cambria Math" w:hAnsi="Cambria Math"/>
              </w:rPr>
              <m:t>ω</m:t>
            </m:r>
          </m:e>
          <m:sub>
            <m:r>
              <w:rPr>
                <w:rFonts w:ascii="Cambria Math" w:hAnsi="Cambria Math"/>
              </w:rPr>
              <m:t>i</m:t>
            </m:r>
          </m:sub>
        </m:sSub>
      </m:oMath>
      <w:r>
        <w:rPr>
          <w:color w:val="0000FF"/>
          <w:lang w:val="es-ES"/>
        </w:rPr>
        <w:t xml:space="preserve"> y </w:t>
      </w:r>
      <m:oMath>
        <m:sSub>
          <m:sSubPr>
            <m:ctrlPr>
              <w:rPr>
                <w:rFonts w:ascii="Cambria Math" w:hAnsi="Cambria Math"/>
              </w:rPr>
            </m:ctrlPr>
          </m:sSubPr>
          <m:e>
            <m:r>
              <w:rPr>
                <w:rFonts w:ascii="Cambria Math" w:hAnsi="Cambria Math"/>
              </w:rPr>
              <m:t>ω</m:t>
            </m:r>
          </m:e>
          <m:sub>
            <m:r>
              <w:rPr>
                <w:rFonts w:ascii="Cambria Math" w:hAnsi="Cambria Math"/>
              </w:rPr>
              <m:t>s</m:t>
            </m:r>
          </m:sub>
        </m:sSub>
      </m:oMath>
      <w:r>
        <w:rPr>
          <w:color w:val="0000FF"/>
          <w:lang w:val="es-ES"/>
        </w:rPr>
        <w:t xml:space="preserve">) </w:t>
      </w:r>
      <w:r>
        <w:rPr>
          <w:color w:val="0000FF"/>
          <w:lang w:val="es-ES"/>
        </w:rPr>
        <w:t>durante el proceso de fluorescencia paramétrica.</w:t>
      </w:r>
    </w:p>
    <w:p w:rsidR="00BC51F9" w:rsidRDefault="00236093">
      <w:pPr>
        <w:spacing w:before="360" w:line="276" w:lineRule="auto"/>
        <w:ind w:left="0" w:firstLine="0"/>
      </w:pPr>
      <w:r>
        <w:rPr>
          <w:rFonts w:ascii="Times New Roman" w:hAnsi="Times New Roman" w:cs="Times New Roman"/>
          <w:b/>
          <w:sz w:val="28"/>
          <w:szCs w:val="28"/>
        </w:rPr>
        <w:t xml:space="preserve">II- DESARROLLO EXPERIMENTAL </w:t>
      </w:r>
    </w:p>
    <w:p w:rsidR="00BC51F9" w:rsidRDefault="00236093">
      <w:pPr>
        <w:spacing w:before="0" w:after="0" w:line="276" w:lineRule="auto"/>
        <w:ind w:firstLine="340"/>
      </w:pPr>
      <w:r>
        <w:rPr>
          <w:rFonts w:ascii="Times New Roman" w:hAnsi="Times New Roman" w:cs="Times New Roman"/>
          <w:sz w:val="24"/>
          <w:szCs w:val="24"/>
        </w:rPr>
        <w:t>En esta sección se describen</w:t>
      </w:r>
      <w:bookmarkStart w:id="0" w:name="_GoBack"/>
      <w:bookmarkEnd w:id="0"/>
      <w:r>
        <w:rPr>
          <w:rFonts w:ascii="Times New Roman" w:hAnsi="Times New Roman" w:cs="Times New Roman"/>
          <w:sz w:val="24"/>
          <w:szCs w:val="24"/>
        </w:rPr>
        <w:t xml:space="preserve"> los pasos necesarios para la elaboración del experimento, resaltando los detalles importantes. </w:t>
      </w:r>
      <w:r>
        <w:rPr>
          <w:rFonts w:ascii="Times New Roman" w:hAnsi="Times New Roman" w:cs="Times New Roman"/>
          <w:b/>
          <w:sz w:val="24"/>
          <w:szCs w:val="24"/>
        </w:rPr>
        <w:t>No se deben incluir resultados</w:t>
      </w:r>
      <w:r>
        <w:rPr>
          <w:rFonts w:ascii="Times New Roman" w:hAnsi="Times New Roman" w:cs="Times New Roman"/>
          <w:sz w:val="24"/>
          <w:szCs w:val="24"/>
        </w:rPr>
        <w:t xml:space="preserve">. </w:t>
      </w:r>
    </w:p>
    <w:p w:rsidR="00BC51F9" w:rsidRDefault="00236093">
      <w:pPr>
        <w:spacing w:before="0" w:after="0" w:line="276" w:lineRule="auto"/>
        <w:ind w:left="0" w:firstLine="0"/>
      </w:pPr>
      <w:r>
        <w:rPr>
          <w:rFonts w:ascii="Times New Roman" w:hAnsi="Times New Roman" w:cs="Times New Roman"/>
          <w:sz w:val="24"/>
          <w:szCs w:val="24"/>
        </w:rPr>
        <w:t>Ejemplo:</w:t>
      </w:r>
    </w:p>
    <w:p w:rsidR="00BC51F9" w:rsidRDefault="00236093">
      <w:pPr>
        <w:spacing w:before="0" w:after="0" w:line="276" w:lineRule="auto"/>
        <w:ind w:left="0" w:firstLine="283"/>
      </w:pPr>
      <w:r>
        <w:rPr>
          <w:rFonts w:ascii="Times New Roman" w:hAnsi="Times New Roman" w:cs="Times New Roman"/>
          <w:color w:val="0000FF"/>
          <w:sz w:val="24"/>
          <w:szCs w:val="24"/>
        </w:rPr>
        <w:t xml:space="preserve">Los fotones se generaron por fluorescencia paramétrica usando un par de cristales no lineales BBO cortados para phase-matching tipo I y con sus ejes ópticos rotados a 90º(Newligth Photonics </w:t>
      </w:r>
      <w:r>
        <w:rPr>
          <w:rFonts w:ascii="Times New Roman" w:hAnsi="Times New Roman" w:cs="Times New Roman"/>
          <w:color w:val="0000FF"/>
          <w:sz w:val="24"/>
          <w:szCs w:val="24"/>
        </w:rPr>
        <w:lastRenderedPageBreak/>
        <w:t xml:space="preserve">Inc.). El par de cristales mide en total 5 </w:t>
      </w:r>
      <w:r>
        <w:rPr>
          <w:rFonts w:ascii="Times New Roman" w:eastAsia="CMSY10" w:hAnsi="Times New Roman" w:cs="Times New Roman"/>
          <w:color w:val="0000FF"/>
          <w:sz w:val="24"/>
          <w:szCs w:val="24"/>
        </w:rPr>
        <w:t xml:space="preserve">× </w:t>
      </w:r>
      <w:r>
        <w:rPr>
          <w:rFonts w:ascii="Times New Roman" w:hAnsi="Times New Roman" w:cs="Times New Roman"/>
          <w:color w:val="0000FF"/>
          <w:sz w:val="24"/>
          <w:szCs w:val="24"/>
        </w:rPr>
        <w:t xml:space="preserve">5 </w:t>
      </w:r>
      <w:r>
        <w:rPr>
          <w:rFonts w:ascii="Times New Roman" w:eastAsia="CMSY10" w:hAnsi="Times New Roman" w:cs="Times New Roman"/>
          <w:color w:val="0000FF"/>
          <w:sz w:val="24"/>
          <w:szCs w:val="24"/>
        </w:rPr>
        <w:t xml:space="preserve">× </w:t>
      </w:r>
      <w:r>
        <w:rPr>
          <w:rFonts w:ascii="Times New Roman" w:hAnsi="Times New Roman" w:cs="Times New Roman"/>
          <w:color w:val="0000FF"/>
          <w:sz w:val="24"/>
          <w:szCs w:val="24"/>
        </w:rPr>
        <w:t>0</w:t>
      </w:r>
      <w:r>
        <w:rPr>
          <w:rFonts w:ascii="Times New Roman" w:eastAsia="CMMI10" w:hAnsi="Times New Roman" w:cs="Times New Roman"/>
          <w:color w:val="0000FF"/>
          <w:sz w:val="24"/>
          <w:szCs w:val="24"/>
        </w:rPr>
        <w:t>.</w:t>
      </w:r>
      <w:r>
        <w:rPr>
          <w:rFonts w:ascii="Times New Roman" w:hAnsi="Times New Roman" w:cs="Times New Roman"/>
          <w:color w:val="0000FF"/>
          <w:sz w:val="24"/>
          <w:szCs w:val="24"/>
        </w:rPr>
        <w:t xml:space="preserve">1 </w:t>
      </w:r>
      <w:r>
        <w:rPr>
          <w:rFonts w:ascii="Times New Roman" w:eastAsia="CMMI10" w:hAnsi="Times New Roman" w:cs="Times New Roman"/>
          <w:color w:val="0000FF"/>
          <w:sz w:val="24"/>
          <w:szCs w:val="24"/>
        </w:rPr>
        <w:t>mm</w:t>
      </w:r>
      <w:r>
        <w:rPr>
          <w:rFonts w:ascii="Times New Roman" w:hAnsi="Times New Roman" w:cs="Times New Roman"/>
          <w:color w:val="0000FF"/>
          <w:sz w:val="24"/>
          <w:szCs w:val="24"/>
          <w:vertAlign w:val="superscript"/>
        </w:rPr>
        <w:t>3</w:t>
      </w:r>
      <w:r>
        <w:rPr>
          <w:rFonts w:ascii="Times New Roman" w:hAnsi="Times New Roman" w:cs="Times New Roman"/>
          <w:color w:val="0000FF"/>
          <w:sz w:val="24"/>
          <w:szCs w:val="24"/>
        </w:rPr>
        <w:t xml:space="preserve"> y sus caras perpendiculares al bombeo tienen un recubrimiento multicapas antirreflejo (coating AR) para las longitudes de onda de 405 </w:t>
      </w:r>
      <w:r>
        <w:rPr>
          <w:rFonts w:ascii="Times New Roman" w:eastAsia="CMMI10" w:hAnsi="Times New Roman" w:cs="Times New Roman"/>
          <w:color w:val="0000FF"/>
          <w:sz w:val="24"/>
          <w:szCs w:val="24"/>
        </w:rPr>
        <w:t xml:space="preserve">nm </w:t>
      </w:r>
      <w:r>
        <w:rPr>
          <w:rFonts w:ascii="Times New Roman" w:hAnsi="Times New Roman" w:cs="Times New Roman"/>
          <w:color w:val="0000FF"/>
          <w:sz w:val="24"/>
          <w:szCs w:val="24"/>
        </w:rPr>
        <w:t xml:space="preserve">y 810 </w:t>
      </w:r>
      <w:r>
        <w:rPr>
          <w:rFonts w:ascii="Times New Roman" w:eastAsia="CMMI10" w:hAnsi="Times New Roman" w:cs="Times New Roman"/>
          <w:color w:val="0000FF"/>
          <w:sz w:val="24"/>
          <w:szCs w:val="24"/>
        </w:rPr>
        <w:t>nm</w:t>
      </w:r>
      <w:r>
        <w:rPr>
          <w:rFonts w:ascii="Times New Roman" w:hAnsi="Times New Roman" w:cs="Times New Roman"/>
          <w:color w:val="0000FF"/>
          <w:sz w:val="24"/>
          <w:szCs w:val="24"/>
        </w:rPr>
        <w:t>. La detección de fotones se realiza en las estaciones A y B como se muestra en figura 2.</w:t>
      </w:r>
    </w:p>
    <w:p w:rsidR="00BC51F9" w:rsidRDefault="00236093">
      <w:pPr>
        <w:spacing w:before="0" w:after="0" w:line="276" w:lineRule="auto"/>
        <w:ind w:firstLine="340"/>
        <w:jc w:val="center"/>
      </w:pPr>
      <w:r>
        <w:rPr>
          <w:noProof/>
          <w:lang w:eastAsia="es-ES"/>
        </w:rPr>
        <w:drawing>
          <wp:inline distT="0" distB="0" distL="0" distR="0">
            <wp:extent cx="4683760" cy="1905000"/>
            <wp:effectExtent l="0" t="0" r="0" b="0"/>
            <wp:docPr id="2" name="1 Imagen" descr="Set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Setup1.jpg"/>
                    <pic:cNvPicPr>
                      <a:picLocks noChangeAspect="1" noChangeArrowheads="1"/>
                    </pic:cNvPicPr>
                  </pic:nvPicPr>
                  <pic:blipFill>
                    <a:blip r:embed="rId9"/>
                    <a:stretch>
                      <a:fillRect/>
                    </a:stretch>
                  </pic:blipFill>
                  <pic:spPr bwMode="auto">
                    <a:xfrm>
                      <a:off x="0" y="0"/>
                      <a:ext cx="4683760" cy="1905000"/>
                    </a:xfrm>
                    <a:prstGeom prst="rect">
                      <a:avLst/>
                    </a:prstGeom>
                  </pic:spPr>
                </pic:pic>
              </a:graphicData>
            </a:graphic>
          </wp:inline>
        </w:drawing>
      </w:r>
    </w:p>
    <w:p w:rsidR="00BC51F9" w:rsidRDefault="00236093">
      <w:pPr>
        <w:spacing w:before="0" w:after="0" w:line="276" w:lineRule="auto"/>
        <w:ind w:left="0" w:firstLine="0"/>
      </w:pPr>
      <w:r>
        <w:rPr>
          <w:rFonts w:ascii="Times New Roman" w:hAnsi="Times New Roman" w:cs="Times New Roman"/>
          <w:color w:val="0000FF"/>
          <w:sz w:val="20"/>
          <w:szCs w:val="20"/>
        </w:rPr>
        <w:t xml:space="preserve">Figura 2: Esquema </w:t>
      </w:r>
      <w:r>
        <w:rPr>
          <w:rFonts w:ascii="Times New Roman" w:hAnsi="Times New Roman" w:cs="Times New Roman"/>
          <w:color w:val="0000FF"/>
          <w:sz w:val="20"/>
          <w:szCs w:val="20"/>
        </w:rPr>
        <w:t xml:space="preserve">del dispositivo experimental para la generación y detección de fotones entrelazados. HWP: lámina de media onda para 405 </w:t>
      </w:r>
      <w:r>
        <w:rPr>
          <w:rFonts w:ascii="Times New Roman" w:eastAsia="CMMI10" w:hAnsi="Times New Roman" w:cs="Times New Roman"/>
          <w:color w:val="0000FF"/>
          <w:sz w:val="20"/>
          <w:szCs w:val="20"/>
        </w:rPr>
        <w:t>nm</w:t>
      </w:r>
      <w:r>
        <w:rPr>
          <w:rFonts w:ascii="Times New Roman" w:hAnsi="Times New Roman" w:cs="Times New Roman"/>
          <w:color w:val="0000FF"/>
          <w:sz w:val="20"/>
          <w:szCs w:val="20"/>
        </w:rPr>
        <w:t xml:space="preserve">. QWP: lámina de cuarto de onda para 405 </w:t>
      </w:r>
      <w:r>
        <w:rPr>
          <w:rFonts w:ascii="Times New Roman" w:eastAsia="CMMI10" w:hAnsi="Times New Roman" w:cs="Times New Roman"/>
          <w:color w:val="0000FF"/>
          <w:sz w:val="20"/>
          <w:szCs w:val="20"/>
        </w:rPr>
        <w:t>nm</w:t>
      </w:r>
      <w:r>
        <w:rPr>
          <w:rFonts w:ascii="Times New Roman" w:hAnsi="Times New Roman" w:cs="Times New Roman"/>
          <w:color w:val="0000FF"/>
          <w:sz w:val="20"/>
          <w:szCs w:val="20"/>
        </w:rPr>
        <w:t>. DV: diafragma variable. PBS: cubo separador de polarización. SD: sistema de detección (fi</w:t>
      </w:r>
      <w:r>
        <w:rPr>
          <w:rFonts w:ascii="Times New Roman" w:hAnsi="Times New Roman" w:cs="Times New Roman"/>
          <w:color w:val="0000FF"/>
          <w:sz w:val="20"/>
          <w:szCs w:val="20"/>
        </w:rPr>
        <w:t>ltros interferenciales, objetivos de microscopio y fibras ópticas). D-A y D-B: detectores para conteo de fotones.</w:t>
      </w:r>
    </w:p>
    <w:p w:rsidR="00BC51F9" w:rsidRDefault="002A58F2">
      <w:pPr>
        <w:spacing w:before="360" w:line="276" w:lineRule="auto"/>
        <w:ind w:left="0" w:firstLine="0"/>
      </w:pPr>
      <w:r>
        <w:rPr>
          <w:rFonts w:ascii="Times New Roman" w:hAnsi="Times New Roman" w:cs="Times New Roman"/>
          <w:b/>
          <w:sz w:val="28"/>
          <w:szCs w:val="28"/>
        </w:rPr>
        <w:t xml:space="preserve">III- </w:t>
      </w:r>
      <w:r w:rsidR="00236093">
        <w:rPr>
          <w:rFonts w:ascii="Times New Roman" w:hAnsi="Times New Roman" w:cs="Times New Roman"/>
          <w:b/>
          <w:sz w:val="28"/>
          <w:szCs w:val="28"/>
        </w:rPr>
        <w:t>RESULTADOS Y DISCUSIÓN</w:t>
      </w:r>
    </w:p>
    <w:p w:rsidR="00BC51F9" w:rsidRDefault="00236093">
      <w:pPr>
        <w:pStyle w:val="BodyofPaper"/>
        <w:spacing w:line="276" w:lineRule="auto"/>
        <w:ind w:firstLine="283"/>
      </w:pPr>
      <w:r>
        <w:rPr>
          <w:bCs/>
          <w:sz w:val="24"/>
          <w:szCs w:val="24"/>
          <w:lang w:val="es-ES"/>
        </w:rPr>
        <w:t>En esta sección</w:t>
      </w:r>
      <w:r>
        <w:rPr>
          <w:sz w:val="24"/>
          <w:lang w:val="es-ES"/>
        </w:rPr>
        <w:t xml:space="preserve"> se debe exponer una completa discusión de los resultados obtenidos en relación con los o</w:t>
      </w:r>
      <w:r>
        <w:rPr>
          <w:sz w:val="24"/>
          <w:lang w:val="es-ES"/>
        </w:rPr>
        <w:t xml:space="preserve">bjetivos propuestos y el método experimental utilizado. </w:t>
      </w:r>
      <w:r>
        <w:rPr>
          <w:b/>
          <w:sz w:val="24"/>
          <w:szCs w:val="24"/>
          <w:lang w:val="es-ES"/>
        </w:rPr>
        <w:t>En los gráficos (recordar que los gráficos son figuras), identificar claramente los nombres de cada eje y las unidades correspondientes</w:t>
      </w:r>
      <w:r>
        <w:rPr>
          <w:sz w:val="24"/>
          <w:szCs w:val="24"/>
          <w:lang w:val="es-ES"/>
        </w:rPr>
        <w:t xml:space="preserve">. Los puntos experimentales no deben unirse con trazos y los </w:t>
      </w:r>
      <w:r>
        <w:rPr>
          <w:sz w:val="24"/>
          <w:szCs w:val="24"/>
          <w:lang w:val="es-ES"/>
        </w:rPr>
        <w:t xml:space="preserve">ajustes teóricos deben hacerse con líneas continuas o punteadas.Los resultados del experimento, deben indicarse claramente con sus respectivas unidades e incertezas. </w:t>
      </w:r>
      <w:r>
        <w:rPr>
          <w:sz w:val="24"/>
          <w:szCs w:val="24"/>
        </w:rPr>
        <w:t>Ejemplo:</w:t>
      </w:r>
    </w:p>
    <w:p w:rsidR="00BC51F9" w:rsidRDefault="00236093">
      <w:pPr>
        <w:spacing w:before="0" w:after="0" w:line="276" w:lineRule="auto"/>
        <w:ind w:left="0" w:firstLine="0"/>
        <w:jc w:val="center"/>
      </w:pPr>
      <w:r>
        <w:rPr>
          <w:noProof/>
          <w:lang w:eastAsia="es-ES"/>
        </w:rPr>
        <w:drawing>
          <wp:inline distT="0" distB="0" distL="0" distR="0">
            <wp:extent cx="2679700" cy="2030836"/>
            <wp:effectExtent l="19050" t="0" r="6350" b="0"/>
            <wp:docPr id="3" name="4 Imagen" descr="Grap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 Imagen" descr="Graph1.jpg"/>
                    <pic:cNvPicPr>
                      <a:picLocks noChangeAspect="1" noChangeArrowheads="1"/>
                    </pic:cNvPicPr>
                  </pic:nvPicPr>
                  <pic:blipFill>
                    <a:blip r:embed="rId10" cstate="print"/>
                    <a:stretch>
                      <a:fillRect/>
                    </a:stretch>
                  </pic:blipFill>
                  <pic:spPr bwMode="auto">
                    <a:xfrm>
                      <a:off x="0" y="0"/>
                      <a:ext cx="2678912" cy="2030239"/>
                    </a:xfrm>
                    <a:prstGeom prst="rect">
                      <a:avLst/>
                    </a:prstGeom>
                  </pic:spPr>
                </pic:pic>
              </a:graphicData>
            </a:graphic>
          </wp:inline>
        </w:drawing>
      </w:r>
    </w:p>
    <w:p w:rsidR="00BC51F9" w:rsidRDefault="00236093">
      <w:pPr>
        <w:spacing w:before="0" w:after="0" w:line="276" w:lineRule="auto"/>
        <w:ind w:left="0" w:firstLine="0"/>
        <w:jc w:val="center"/>
      </w:pPr>
      <w:r>
        <w:rPr>
          <w:rFonts w:ascii="Times New Roman" w:hAnsi="Times New Roman" w:cs="Times New Roman"/>
          <w:color w:val="0000FF"/>
          <w:sz w:val="20"/>
          <w:szCs w:val="20"/>
        </w:rPr>
        <w:t>Figura 3: Dependencia de la distancia en función del tiempo.</w:t>
      </w:r>
    </w:p>
    <w:p w:rsidR="00BC51F9" w:rsidRDefault="00BC51F9">
      <w:pPr>
        <w:spacing w:before="0" w:after="0" w:line="276" w:lineRule="auto"/>
        <w:ind w:left="0" w:firstLine="0"/>
        <w:jc w:val="center"/>
        <w:rPr>
          <w:rFonts w:ascii="Times New Roman" w:hAnsi="Times New Roman" w:cs="Times New Roman"/>
          <w:color w:val="0000FF"/>
          <w:sz w:val="20"/>
          <w:szCs w:val="20"/>
        </w:rPr>
      </w:pPr>
    </w:p>
    <w:p w:rsidR="00BC51F9" w:rsidRDefault="00236093">
      <w:pPr>
        <w:spacing w:before="0" w:after="0" w:line="276" w:lineRule="auto"/>
        <w:ind w:left="0" w:firstLine="0"/>
        <w:jc w:val="center"/>
      </w:pPr>
      <w:r>
        <w:rPr>
          <w:noProof/>
          <w:lang w:eastAsia="es-ES"/>
        </w:rPr>
        <w:drawing>
          <wp:inline distT="0" distB="0" distL="0" distR="0">
            <wp:extent cx="3041650" cy="1663324"/>
            <wp:effectExtent l="19050" t="0" r="6350" b="0"/>
            <wp:docPr id="4"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
                    <pic:cNvPicPr>
                      <a:picLocks noChangeAspect="1" noChangeArrowheads="1"/>
                    </pic:cNvPicPr>
                  </pic:nvPicPr>
                  <pic:blipFill>
                    <a:blip r:embed="rId11"/>
                    <a:stretch>
                      <a:fillRect/>
                    </a:stretch>
                  </pic:blipFill>
                  <pic:spPr bwMode="auto">
                    <a:xfrm>
                      <a:off x="0" y="0"/>
                      <a:ext cx="3045719" cy="1665549"/>
                    </a:xfrm>
                    <a:prstGeom prst="rect">
                      <a:avLst/>
                    </a:prstGeom>
                  </pic:spPr>
                </pic:pic>
              </a:graphicData>
            </a:graphic>
          </wp:inline>
        </w:drawing>
      </w:r>
    </w:p>
    <w:p w:rsidR="00BC51F9" w:rsidRDefault="00236093">
      <w:pPr>
        <w:spacing w:before="0" w:after="0" w:line="276" w:lineRule="auto"/>
        <w:ind w:left="0" w:firstLine="0"/>
        <w:jc w:val="center"/>
      </w:pPr>
      <w:r>
        <w:rPr>
          <w:rFonts w:ascii="Times New Roman" w:hAnsi="Times New Roman" w:cs="Times New Roman"/>
          <w:color w:val="0000FF"/>
          <w:sz w:val="20"/>
          <w:szCs w:val="20"/>
        </w:rPr>
        <w:t xml:space="preserve">Tabla 1: </w:t>
      </w:r>
      <w:r>
        <w:rPr>
          <w:rFonts w:ascii="Times New Roman" w:hAnsi="Times New Roman" w:cs="Times New Roman"/>
          <w:color w:val="0000FF"/>
          <w:sz w:val="20"/>
          <w:szCs w:val="20"/>
          <w:lang w:val="es-AR"/>
        </w:rPr>
        <w:t>Princi</w:t>
      </w:r>
      <w:r>
        <w:rPr>
          <w:rFonts w:ascii="Times New Roman" w:hAnsi="Times New Roman" w:cs="Times New Roman"/>
          <w:color w:val="0000FF"/>
          <w:sz w:val="20"/>
          <w:szCs w:val="20"/>
          <w:lang w:val="es-AR"/>
        </w:rPr>
        <w:t>pales características del modulador acusto-óptico (datos extraídos de la hoja de especificaciones del dispositivo).</w:t>
      </w:r>
    </w:p>
    <w:p w:rsidR="00BC51F9" w:rsidRDefault="00BC51F9">
      <w:pPr>
        <w:spacing w:before="0" w:after="0" w:line="276" w:lineRule="auto"/>
        <w:ind w:left="0" w:firstLine="0"/>
        <w:jc w:val="center"/>
        <w:rPr>
          <w:rFonts w:ascii="Times New Roman" w:hAnsi="Times New Roman" w:cs="Times New Roman"/>
          <w:color w:val="0000FF"/>
          <w:sz w:val="20"/>
          <w:szCs w:val="20"/>
        </w:rPr>
      </w:pPr>
    </w:p>
    <w:p w:rsidR="00BC51F9" w:rsidRDefault="00236093">
      <w:pPr>
        <w:spacing w:before="360" w:line="276" w:lineRule="auto"/>
        <w:ind w:left="0" w:firstLine="0"/>
      </w:pPr>
      <w:r>
        <w:rPr>
          <w:rFonts w:ascii="Times New Roman" w:hAnsi="Times New Roman" w:cs="Times New Roman"/>
          <w:b/>
          <w:sz w:val="28"/>
          <w:szCs w:val="28"/>
        </w:rPr>
        <w:t>IV- CONCLUSIONES</w:t>
      </w:r>
    </w:p>
    <w:p w:rsidR="00BC51F9" w:rsidRDefault="00236093">
      <w:pPr>
        <w:spacing w:line="276" w:lineRule="auto"/>
        <w:ind w:firstLine="340"/>
      </w:pPr>
      <w:r>
        <w:rPr>
          <w:rFonts w:ascii="Times New Roman" w:hAnsi="Times New Roman" w:cs="Times New Roman"/>
          <w:sz w:val="24"/>
          <w:szCs w:val="24"/>
        </w:rPr>
        <w:t xml:space="preserve">Esta sección se describen las conclusiones del trabajo, relacionadas con los objetivos establecidos al principio del informe. Recuerde que todas sus </w:t>
      </w:r>
      <w:r>
        <w:rPr>
          <w:rFonts w:ascii="Times New Roman" w:hAnsi="Times New Roman" w:cs="Times New Roman"/>
          <w:b/>
          <w:sz w:val="24"/>
          <w:szCs w:val="24"/>
        </w:rPr>
        <w:t>conclusiones deben estar basadas en los datos experimentales</w:t>
      </w:r>
      <w:r>
        <w:rPr>
          <w:rFonts w:ascii="Times New Roman" w:hAnsi="Times New Roman" w:cs="Times New Roman"/>
          <w:sz w:val="24"/>
          <w:szCs w:val="24"/>
        </w:rPr>
        <w:t>, en caso contrario no deben ser consideradas c</w:t>
      </w:r>
      <w:r>
        <w:rPr>
          <w:rFonts w:ascii="Times New Roman" w:hAnsi="Times New Roman" w:cs="Times New Roman"/>
          <w:sz w:val="24"/>
          <w:szCs w:val="24"/>
        </w:rPr>
        <w:t>omo producto de su actividad experimental.</w:t>
      </w:r>
    </w:p>
    <w:p w:rsidR="00BC51F9" w:rsidRDefault="00236093">
      <w:pPr>
        <w:spacing w:before="360" w:line="276" w:lineRule="auto"/>
        <w:ind w:left="0" w:firstLine="0"/>
      </w:pPr>
      <w:r>
        <w:rPr>
          <w:rFonts w:ascii="Times New Roman" w:hAnsi="Times New Roman" w:cs="Times New Roman"/>
          <w:b/>
          <w:sz w:val="28"/>
          <w:szCs w:val="28"/>
        </w:rPr>
        <w:t>APÉNDICE</w:t>
      </w:r>
    </w:p>
    <w:p w:rsidR="00BC51F9" w:rsidRDefault="00236093">
      <w:pPr>
        <w:spacing w:line="276" w:lineRule="auto"/>
        <w:ind w:firstLine="340"/>
      </w:pPr>
      <w:r>
        <w:rPr>
          <w:rFonts w:ascii="Times New Roman" w:hAnsi="Times New Roman" w:cs="Times New Roman"/>
          <w:sz w:val="24"/>
          <w:szCs w:val="24"/>
          <w:lang w:val="es-CL"/>
        </w:rPr>
        <w:t>En los distintos apéndices debe incluirse aquella información complementaria, necesaria para mejorar la comprensión de alguna parte del informe, que en el cuerpo principal del informe distraerían la atenc</w:t>
      </w:r>
      <w:r>
        <w:rPr>
          <w:rFonts w:ascii="Times New Roman" w:hAnsi="Times New Roman" w:cs="Times New Roman"/>
          <w:sz w:val="24"/>
          <w:szCs w:val="24"/>
          <w:lang w:val="es-CL"/>
        </w:rPr>
        <w:t xml:space="preserve">ión del lector. </w:t>
      </w:r>
    </w:p>
    <w:p w:rsidR="00BC51F9" w:rsidRPr="002A58F2" w:rsidRDefault="00236093">
      <w:pPr>
        <w:spacing w:before="360" w:line="276" w:lineRule="auto"/>
        <w:ind w:left="0" w:firstLine="0"/>
        <w:rPr>
          <w:lang w:val="en-US"/>
        </w:rPr>
      </w:pPr>
      <w:r>
        <w:rPr>
          <w:rFonts w:ascii="Times New Roman" w:hAnsi="Times New Roman" w:cs="Times New Roman"/>
          <w:b/>
          <w:sz w:val="28"/>
          <w:szCs w:val="28"/>
          <w:lang w:val="en-GB"/>
        </w:rPr>
        <w:t>REFERENCIAS</w:t>
      </w:r>
    </w:p>
    <w:p w:rsidR="00BC51F9" w:rsidRPr="002A58F2" w:rsidRDefault="00236093">
      <w:pPr>
        <w:spacing w:before="0" w:after="0" w:line="276" w:lineRule="auto"/>
        <w:ind w:left="0" w:firstLine="0"/>
        <w:rPr>
          <w:lang w:val="en-US"/>
        </w:rPr>
      </w:pPr>
      <w:r>
        <w:rPr>
          <w:rFonts w:ascii="Times New Roman" w:hAnsi="Times New Roman" w:cs="Times New Roman"/>
          <w:sz w:val="24"/>
          <w:szCs w:val="24"/>
          <w:lang w:val="en-GB"/>
        </w:rPr>
        <w:t>Ejemplos:</w:t>
      </w:r>
    </w:p>
    <w:p w:rsidR="00BC51F9" w:rsidRPr="002A58F2" w:rsidRDefault="00236093">
      <w:pPr>
        <w:spacing w:before="0" w:after="0" w:line="276" w:lineRule="auto"/>
        <w:ind w:left="0" w:firstLine="0"/>
        <w:rPr>
          <w:lang w:val="en-US"/>
        </w:rPr>
      </w:pPr>
      <w:r>
        <w:rPr>
          <w:rFonts w:ascii="Times New Roman" w:hAnsi="Times New Roman" w:cs="Times New Roman"/>
          <w:color w:val="0000FF"/>
          <w:sz w:val="24"/>
          <w:szCs w:val="24"/>
          <w:lang w:val="en-US"/>
        </w:rPr>
        <w:t xml:space="preserve">[1] Y. Shen, </w:t>
      </w:r>
      <w:r>
        <w:rPr>
          <w:rFonts w:ascii="Times New Roman" w:hAnsi="Times New Roman" w:cs="Times New Roman"/>
          <w:i/>
          <w:color w:val="0000FF"/>
          <w:sz w:val="24"/>
          <w:szCs w:val="24"/>
          <w:lang w:val="en-US"/>
        </w:rPr>
        <w:t>The principles of nonlinear optics</w:t>
      </w:r>
      <w:r>
        <w:rPr>
          <w:rFonts w:ascii="Times New Roman" w:hAnsi="Times New Roman" w:cs="Times New Roman"/>
          <w:color w:val="0000FF"/>
          <w:sz w:val="24"/>
          <w:szCs w:val="24"/>
          <w:lang w:val="en-US"/>
        </w:rPr>
        <w:t>, John Wiley and Sons, USA (2003).</w:t>
      </w:r>
    </w:p>
    <w:p w:rsidR="00BC51F9" w:rsidRDefault="00236093">
      <w:pPr>
        <w:spacing w:before="0" w:after="0" w:line="276" w:lineRule="auto"/>
        <w:ind w:left="0" w:firstLine="0"/>
      </w:pPr>
      <w:r>
        <w:rPr>
          <w:rFonts w:ascii="Times New Roman" w:hAnsi="Times New Roman" w:cs="Times New Roman"/>
          <w:color w:val="0000FF"/>
          <w:sz w:val="24"/>
          <w:szCs w:val="24"/>
        </w:rPr>
        <w:t xml:space="preserve">[2] D. Baird, </w:t>
      </w:r>
      <w:r>
        <w:rPr>
          <w:rFonts w:ascii="Times New Roman" w:hAnsi="Times New Roman" w:cs="Times New Roman"/>
          <w:i/>
          <w:iCs/>
          <w:color w:val="0000FF"/>
          <w:sz w:val="24"/>
          <w:szCs w:val="24"/>
        </w:rPr>
        <w:t>Experimentación</w:t>
      </w:r>
      <w:r>
        <w:rPr>
          <w:rFonts w:ascii="Times New Roman" w:hAnsi="Times New Roman" w:cs="Times New Roman"/>
          <w:color w:val="0000FF"/>
          <w:sz w:val="24"/>
          <w:szCs w:val="24"/>
        </w:rPr>
        <w:t>, Prentice-Hall Hispanoamericana, México (1991).</w:t>
      </w:r>
    </w:p>
    <w:p w:rsidR="00BC51F9" w:rsidRDefault="00236093">
      <w:pPr>
        <w:spacing w:before="0" w:after="0" w:line="276" w:lineRule="auto"/>
        <w:ind w:left="0" w:firstLine="0"/>
      </w:pPr>
      <w:r>
        <w:rPr>
          <w:rFonts w:ascii="Times New Roman" w:hAnsi="Times New Roman" w:cs="Times New Roman"/>
          <w:color w:val="0000FF"/>
          <w:sz w:val="24"/>
          <w:szCs w:val="24"/>
        </w:rPr>
        <w:t>[3] M. Alonso, E. J. Finn</w:t>
      </w:r>
      <w:r>
        <w:rPr>
          <w:rFonts w:ascii="Times New Roman" w:hAnsi="Times New Roman" w:cs="Times New Roman"/>
          <w:i/>
          <w:iCs/>
          <w:color w:val="0000FF"/>
          <w:sz w:val="24"/>
          <w:szCs w:val="24"/>
        </w:rPr>
        <w:t>, Física Vol. I: Mecánica</w:t>
      </w:r>
      <w:r>
        <w:rPr>
          <w:rFonts w:ascii="Times New Roman" w:hAnsi="Times New Roman" w:cs="Times New Roman"/>
          <w:color w:val="0000FF"/>
          <w:sz w:val="24"/>
          <w:szCs w:val="24"/>
        </w:rPr>
        <w:t>, Fondo</w:t>
      </w:r>
      <w:r>
        <w:rPr>
          <w:rFonts w:ascii="Times New Roman" w:hAnsi="Times New Roman" w:cs="Times New Roman"/>
          <w:color w:val="0000FF"/>
          <w:sz w:val="24"/>
          <w:szCs w:val="24"/>
        </w:rPr>
        <w:t xml:space="preserve"> Educativo Interamericano, México (1986).</w:t>
      </w:r>
    </w:p>
    <w:p w:rsidR="00BC51F9" w:rsidRPr="002A58F2" w:rsidRDefault="00236093">
      <w:pPr>
        <w:spacing w:before="0" w:after="0" w:line="276" w:lineRule="auto"/>
        <w:ind w:left="0" w:firstLine="0"/>
        <w:rPr>
          <w:lang w:val="en-US"/>
        </w:rPr>
      </w:pPr>
      <w:r>
        <w:rPr>
          <w:rFonts w:ascii="Times New Roman" w:hAnsi="Times New Roman" w:cs="Times New Roman"/>
          <w:color w:val="0000FF"/>
          <w:sz w:val="24"/>
          <w:szCs w:val="24"/>
          <w:lang w:val="en-US"/>
        </w:rPr>
        <w:t xml:space="preserve">[4] Oriel Instruments. URL: </w:t>
      </w:r>
      <w:hyperlink r:id="rId12">
        <w:r>
          <w:rPr>
            <w:rStyle w:val="EnlacedeInternet"/>
            <w:rFonts w:ascii="Times New Roman" w:hAnsi="Times New Roman" w:cs="Times New Roman"/>
            <w:color w:val="0000FF"/>
            <w:sz w:val="24"/>
            <w:szCs w:val="24"/>
            <w:lang w:val="en-US"/>
          </w:rPr>
          <w:t>http://ecee.colorado.edu/~mcleod/pdfs/AOL/labs/10030.pdf</w:t>
        </w:r>
      </w:hyperlink>
      <w:r>
        <w:rPr>
          <w:rFonts w:ascii="Times New Roman" w:hAnsi="Times New Roman" w:cs="Times New Roman"/>
          <w:color w:val="0000FF"/>
          <w:sz w:val="24"/>
          <w:szCs w:val="24"/>
          <w:lang w:val="en-US"/>
        </w:rPr>
        <w:t>.</w:t>
      </w:r>
    </w:p>
    <w:p w:rsidR="00BC51F9" w:rsidRPr="002A58F2" w:rsidRDefault="00BC51F9">
      <w:pPr>
        <w:spacing w:line="276" w:lineRule="auto"/>
        <w:ind w:left="0" w:firstLine="0"/>
        <w:rPr>
          <w:lang w:val="en-US"/>
        </w:rPr>
      </w:pPr>
    </w:p>
    <w:sectPr w:rsidR="00BC51F9" w:rsidRPr="002A58F2" w:rsidSect="00BC51F9">
      <w:headerReference w:type="default" r:id="rId13"/>
      <w:footerReference w:type="default" r:id="rId14"/>
      <w:pgSz w:w="11906" w:h="16838"/>
      <w:pgMar w:top="709" w:right="1134" w:bottom="709" w:left="1134" w:header="567" w:footer="567" w:gutter="0"/>
      <w:cols w:space="720"/>
      <w:formProt w:val="0"/>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6093" w:rsidRDefault="00236093" w:rsidP="00BC51F9">
      <w:pPr>
        <w:spacing w:before="0" w:after="0" w:line="240" w:lineRule="auto"/>
      </w:pPr>
      <w:r>
        <w:separator/>
      </w:r>
    </w:p>
  </w:endnote>
  <w:endnote w:type="continuationSeparator" w:id="1">
    <w:p w:rsidR="00236093" w:rsidRDefault="00236093" w:rsidP="00BC51F9">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MMI10">
    <w:panose1 w:val="00000000000000000000"/>
    <w:charset w:val="00"/>
    <w:family w:val="roman"/>
    <w:notTrueType/>
    <w:pitch w:val="default"/>
    <w:sig w:usb0="00000000" w:usb1="00000000" w:usb2="00000000" w:usb3="00000000" w:csb0="00000000" w:csb1="00000000"/>
  </w:font>
  <w:font w:name="CMSY10">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6218914"/>
      <w:docPartObj>
        <w:docPartGallery w:val="Page Numbers (Bottom of Page)"/>
        <w:docPartUnique/>
      </w:docPartObj>
    </w:sdtPr>
    <w:sdtContent>
      <w:p w:rsidR="00BC51F9" w:rsidRDefault="00BC51F9">
        <w:pPr>
          <w:pStyle w:val="Footer"/>
          <w:jc w:val="center"/>
        </w:pPr>
        <w:r>
          <w:fldChar w:fldCharType="begin"/>
        </w:r>
        <w:r w:rsidR="00236093">
          <w:instrText>PAGE</w:instrText>
        </w:r>
        <w:r>
          <w:fldChar w:fldCharType="separate"/>
        </w:r>
        <w:r w:rsidR="002A58F2">
          <w:rPr>
            <w:noProof/>
          </w:rPr>
          <w:t>3</w:t>
        </w:r>
        <w:r>
          <w:fldChar w:fldCharType="end"/>
        </w:r>
      </w:p>
    </w:sdtContent>
  </w:sdt>
  <w:p w:rsidR="00BC51F9" w:rsidRDefault="00BC51F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6093" w:rsidRDefault="00236093" w:rsidP="00BC51F9">
      <w:pPr>
        <w:spacing w:before="0" w:after="0" w:line="240" w:lineRule="auto"/>
      </w:pPr>
      <w:r>
        <w:separator/>
      </w:r>
    </w:p>
  </w:footnote>
  <w:footnote w:type="continuationSeparator" w:id="1">
    <w:p w:rsidR="00236093" w:rsidRDefault="00236093" w:rsidP="00BC51F9">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51F9" w:rsidRDefault="00BC51F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43A9C"/>
    <w:multiLevelType w:val="multilevel"/>
    <w:tmpl w:val="4D5643AC"/>
    <w:lvl w:ilvl="0">
      <w:start w:val="1"/>
      <w:numFmt w:val="none"/>
      <w:suff w:val="nothing"/>
      <w:lvlText w:val=""/>
      <w:lvlJc w:val="left"/>
      <w:pPr>
        <w:tabs>
          <w:tab w:val="num" w:pos="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485D699B"/>
    <w:multiLevelType w:val="multilevel"/>
    <w:tmpl w:val="7BAE59D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footnotePr>
    <w:footnote w:id="0"/>
    <w:footnote w:id="1"/>
  </w:footnotePr>
  <w:endnotePr>
    <w:endnote w:id="0"/>
    <w:endnote w:id="1"/>
  </w:endnotePr>
  <w:compat/>
  <w:rsids>
    <w:rsidRoot w:val="00BC51F9"/>
    <w:rsid w:val="00236093"/>
    <w:rsid w:val="002A58F2"/>
    <w:rsid w:val="00BC51F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365"/>
    <w:pPr>
      <w:spacing w:before="120" w:after="120" w:line="288" w:lineRule="auto"/>
      <w:ind w:left="-57" w:firstLine="720"/>
      <w:jc w:val="both"/>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Header"/>
    <w:uiPriority w:val="99"/>
    <w:semiHidden/>
    <w:qFormat/>
    <w:rsid w:val="00E93226"/>
  </w:style>
  <w:style w:type="character" w:customStyle="1" w:styleId="PiedepginaCar">
    <w:name w:val="Pie de página Car"/>
    <w:basedOn w:val="Fuentedeprrafopredeter"/>
    <w:link w:val="Footer"/>
    <w:uiPriority w:val="99"/>
    <w:qFormat/>
    <w:rsid w:val="00E93226"/>
  </w:style>
  <w:style w:type="character" w:styleId="Textodelmarcadordeposicin">
    <w:name w:val="Placeholder Text"/>
    <w:basedOn w:val="Fuentedeprrafopredeter"/>
    <w:uiPriority w:val="99"/>
    <w:semiHidden/>
    <w:qFormat/>
    <w:rsid w:val="00744401"/>
    <w:rPr>
      <w:color w:val="808080"/>
    </w:rPr>
  </w:style>
  <w:style w:type="character" w:customStyle="1" w:styleId="TextodegloboCar">
    <w:name w:val="Texto de globo Car"/>
    <w:basedOn w:val="Fuentedeprrafopredeter"/>
    <w:link w:val="Textodeglobo"/>
    <w:uiPriority w:val="99"/>
    <w:semiHidden/>
    <w:qFormat/>
    <w:rsid w:val="00744401"/>
    <w:rPr>
      <w:rFonts w:ascii="Tahoma" w:hAnsi="Tahoma" w:cs="Tahoma"/>
      <w:sz w:val="16"/>
      <w:szCs w:val="16"/>
    </w:rPr>
  </w:style>
  <w:style w:type="character" w:customStyle="1" w:styleId="EnlacedeInternet">
    <w:name w:val="Enlace de Internet"/>
    <w:basedOn w:val="Fuentedeprrafopredeter"/>
    <w:uiPriority w:val="99"/>
    <w:unhideWhenUsed/>
    <w:rsid w:val="0001076B"/>
    <w:rPr>
      <w:color w:val="0000FF" w:themeColor="hyperlink"/>
      <w:u w:val="single"/>
    </w:rPr>
  </w:style>
  <w:style w:type="paragraph" w:styleId="Ttulo">
    <w:name w:val="Title"/>
    <w:basedOn w:val="Normal"/>
    <w:next w:val="Textoindependiente"/>
    <w:qFormat/>
    <w:rsid w:val="00BC51F9"/>
    <w:pPr>
      <w:keepNext/>
      <w:spacing w:before="240"/>
    </w:pPr>
    <w:rPr>
      <w:rFonts w:ascii="Liberation Sans" w:eastAsia="Microsoft YaHei" w:hAnsi="Liberation Sans" w:cs="Lucida Sans"/>
      <w:sz w:val="28"/>
      <w:szCs w:val="28"/>
    </w:rPr>
  </w:style>
  <w:style w:type="paragraph" w:styleId="Textoindependiente">
    <w:name w:val="Body Text"/>
    <w:basedOn w:val="Normal"/>
    <w:rsid w:val="00BC51F9"/>
    <w:pPr>
      <w:spacing w:before="0" w:after="140" w:line="276" w:lineRule="auto"/>
    </w:pPr>
  </w:style>
  <w:style w:type="paragraph" w:styleId="Lista">
    <w:name w:val="List"/>
    <w:basedOn w:val="Textoindependiente"/>
    <w:rsid w:val="00BC51F9"/>
    <w:rPr>
      <w:rFonts w:cs="Lucida Sans"/>
    </w:rPr>
  </w:style>
  <w:style w:type="paragraph" w:customStyle="1" w:styleId="Caption">
    <w:name w:val="Caption"/>
    <w:basedOn w:val="Normal"/>
    <w:qFormat/>
    <w:rsid w:val="00BC51F9"/>
    <w:pPr>
      <w:suppressLineNumbers/>
    </w:pPr>
    <w:rPr>
      <w:rFonts w:cs="Lucida Sans"/>
      <w:i/>
      <w:iCs/>
      <w:sz w:val="24"/>
      <w:szCs w:val="24"/>
    </w:rPr>
  </w:style>
  <w:style w:type="paragraph" w:customStyle="1" w:styleId="ndice">
    <w:name w:val="Índice"/>
    <w:basedOn w:val="Normal"/>
    <w:qFormat/>
    <w:rsid w:val="00BC51F9"/>
    <w:pPr>
      <w:suppressLineNumbers/>
    </w:pPr>
    <w:rPr>
      <w:rFonts w:cs="Lucida Sans"/>
    </w:rPr>
  </w:style>
  <w:style w:type="paragraph" w:styleId="Prrafodelista">
    <w:name w:val="List Paragraph"/>
    <w:basedOn w:val="Normal"/>
    <w:uiPriority w:val="34"/>
    <w:qFormat/>
    <w:rsid w:val="00B25F84"/>
    <w:pPr>
      <w:ind w:left="720"/>
      <w:contextualSpacing/>
    </w:pPr>
  </w:style>
  <w:style w:type="paragraph" w:styleId="Sinespaciado">
    <w:name w:val="No Spacing"/>
    <w:uiPriority w:val="1"/>
    <w:qFormat/>
    <w:rsid w:val="00D31D39"/>
    <w:rPr>
      <w:lang w:val="es-EC"/>
    </w:rPr>
  </w:style>
  <w:style w:type="paragraph" w:customStyle="1" w:styleId="Subsectionheading">
    <w:name w:val="*Subsection heading*"/>
    <w:basedOn w:val="Normal"/>
    <w:qFormat/>
    <w:rsid w:val="001D5C56"/>
    <w:pPr>
      <w:tabs>
        <w:tab w:val="num" w:pos="0"/>
      </w:tabs>
      <w:spacing w:before="0" w:after="0" w:line="240" w:lineRule="auto"/>
      <w:ind w:left="360" w:hanging="360"/>
      <w:jc w:val="left"/>
    </w:pPr>
    <w:rPr>
      <w:rFonts w:ascii="Times New Roman" w:eastAsia="Times New Roman" w:hAnsi="Times New Roman" w:cs="Times New Roman"/>
      <w:b/>
      <w:sz w:val="20"/>
      <w:szCs w:val="20"/>
      <w:lang w:val="en-US"/>
    </w:rPr>
  </w:style>
  <w:style w:type="paragraph" w:customStyle="1" w:styleId="BodyofPaper">
    <w:name w:val="*Body of Paper*"/>
    <w:basedOn w:val="Normal"/>
    <w:qFormat/>
    <w:rsid w:val="001D5C56"/>
    <w:pPr>
      <w:spacing w:before="0" w:after="0" w:line="240" w:lineRule="auto"/>
      <w:ind w:left="0" w:firstLine="0"/>
    </w:pPr>
    <w:rPr>
      <w:rFonts w:ascii="Times New Roman" w:eastAsia="Times New Roman" w:hAnsi="Times New Roman" w:cs="Times New Roman"/>
      <w:sz w:val="20"/>
      <w:szCs w:val="20"/>
      <w:lang w:val="en-US"/>
    </w:rPr>
  </w:style>
  <w:style w:type="paragraph" w:customStyle="1" w:styleId="Cabeceraypie">
    <w:name w:val="Cabecera y pie"/>
    <w:basedOn w:val="Normal"/>
    <w:qFormat/>
    <w:rsid w:val="00BC51F9"/>
  </w:style>
  <w:style w:type="paragraph" w:customStyle="1" w:styleId="Header">
    <w:name w:val="Header"/>
    <w:basedOn w:val="Normal"/>
    <w:link w:val="EncabezadoCar"/>
    <w:uiPriority w:val="99"/>
    <w:semiHidden/>
    <w:unhideWhenUsed/>
    <w:rsid w:val="00E93226"/>
    <w:pPr>
      <w:tabs>
        <w:tab w:val="center" w:pos="4252"/>
        <w:tab w:val="right" w:pos="8504"/>
      </w:tabs>
      <w:spacing w:before="0" w:after="0" w:line="240" w:lineRule="auto"/>
    </w:pPr>
  </w:style>
  <w:style w:type="paragraph" w:customStyle="1" w:styleId="Footer">
    <w:name w:val="Footer"/>
    <w:basedOn w:val="Normal"/>
    <w:link w:val="PiedepginaCar"/>
    <w:uiPriority w:val="99"/>
    <w:unhideWhenUsed/>
    <w:rsid w:val="00E93226"/>
    <w:pPr>
      <w:tabs>
        <w:tab w:val="center" w:pos="4252"/>
        <w:tab w:val="right" w:pos="8504"/>
      </w:tabs>
      <w:spacing w:before="0" w:after="0" w:line="240" w:lineRule="auto"/>
    </w:pPr>
  </w:style>
  <w:style w:type="paragraph" w:styleId="Textodeglobo">
    <w:name w:val="Balloon Text"/>
    <w:basedOn w:val="Normal"/>
    <w:link w:val="TextodegloboCar"/>
    <w:uiPriority w:val="99"/>
    <w:semiHidden/>
    <w:unhideWhenUsed/>
    <w:qFormat/>
    <w:rsid w:val="00744401"/>
    <w:pPr>
      <w:spacing w:before="0" w:after="0" w:line="240" w:lineRule="auto"/>
    </w:pPr>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ecee.colorado.edu/~mcleod/pdfs/AOL/labs/10030.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9AED7-56E2-4A57-A961-19F0B4F89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Pages>
  <Words>757</Words>
  <Characters>4167</Characters>
  <Application>Microsoft Office Word</Application>
  <DocSecurity>0</DocSecurity>
  <Lines>34</Lines>
  <Paragraphs>9</Paragraphs>
  <ScaleCrop>false</ScaleCrop>
  <Company/>
  <LinksUpToDate>false</LinksUpToDate>
  <CharactersWithSpaces>4915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dc:creator>
  <dc:description/>
  <cp:lastModifiedBy>Mónica</cp:lastModifiedBy>
  <cp:revision>4</cp:revision>
  <dcterms:created xsi:type="dcterms:W3CDTF">2020-04-10T18:54:00Z</dcterms:created>
  <dcterms:modified xsi:type="dcterms:W3CDTF">2025-04-27T21:28:00Z</dcterms:modified>
  <dc:language>es-AR</dc:language>
</cp:coreProperties>
</file>